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Arial"/>
          <w:i/>
          <w:i/>
          <w:iCs/>
          <w:color w:val="000000"/>
          <w:sz w:val="20"/>
          <w:szCs w:val="20"/>
        </w:rPr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Архыз на 2 дня</w:t>
      </w:r>
    </w:p>
    <w:p>
      <w:pPr>
        <w:pStyle w:val="Normal"/>
        <w:rPr/>
      </w:pPr>
      <w:r>
        <w:rPr/>
      </w:r>
    </w:p>
    <w:tbl>
      <w:tblPr>
        <w:tblW w:w="10155" w:type="dxa"/>
        <w:jc w:val="left"/>
        <w:tblInd w:w="593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3915"/>
        <w:gridCol w:w="3720"/>
      </w:tblGrid>
      <w:tr>
        <w:trPr/>
        <w:tc>
          <w:tcPr>
            <w:tcW w:w="10155" w:type="dxa"/>
            <w:gridSpan w:val="3"/>
            <w:tcBorders/>
            <w:shd w:fill="auto" w:val="clear"/>
            <w:vAlign w:val="center"/>
          </w:tcPr>
          <w:p>
            <w:pPr>
              <w:pStyle w:val="3"/>
              <w:spacing w:before="0" w:after="0"/>
              <w:ind w:left="0" w:right="0" w:hanging="0"/>
              <w:jc w:val="center"/>
              <w:rPr>
                <w:color w:val="B22222"/>
              </w:rPr>
            </w:pPr>
            <w:r>
              <w:rPr>
                <w:color w:val="B22222"/>
              </w:rPr>
              <w:t>Маршрут: Краснодар-Нижний Архыз-Курорт Романтик-Ярославская</w:t>
            </w:r>
          </w:p>
          <w:p>
            <w:pPr>
              <w:pStyle w:val="3"/>
              <w:spacing w:before="0" w:after="0"/>
              <w:ind w:left="0" w:right="0" w:hanging="0"/>
              <w:jc w:val="center"/>
              <w:rPr>
                <w:color w:val="008000"/>
              </w:rPr>
            </w:pPr>
            <w:r>
              <w:rPr>
                <w:color w:val="008000"/>
              </w:rPr>
              <w:t>15-16 ДЕКАБРЯ 2018  2 дня/ 1 ночь</w:t>
            </w:r>
          </w:p>
          <w:p>
            <w:pPr>
              <w:pStyle w:val="Style21"/>
              <w:spacing w:before="0" w:after="105"/>
              <w:ind w:left="0" w:right="0" w:hanging="0"/>
              <w:jc w:val="center"/>
              <w:rPr/>
            </w:pPr>
            <w:r>
              <w:rPr/>
              <w:br/>
            </w:r>
            <w:r>
              <w:rPr>
                <w:rStyle w:val="Style10"/>
              </w:rPr>
              <w:t>Архыз</w:t>
            </w:r>
            <w:r>
              <w:rPr>
                <w:rStyle w:val="Style6"/>
              </w:rPr>
              <w:t> – это настоящий калейдоскоп ярких впечатлений! В нашем туре вы поднимитесь высоко в горы, чтобы встретиться с настоящей зимней сказкой. Нескучный разнообразный отдых для романтиков и любителей приключений  в сопровождении опытного гида на комфортабельном микроавтобусе. Отдых после экскурсий в уютной гостинице в горах. Заряд отличного зимнего настроения перед Новым годом!</w:t>
            </w:r>
          </w:p>
        </w:tc>
      </w:tr>
      <w:tr>
        <w:trPr/>
        <w:tc>
          <w:tcPr>
            <w:tcW w:w="10155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spacing w:before="0" w:after="105"/>
              <w:ind w:left="0" w:right="0" w:hanging="0"/>
              <w:jc w:val="center"/>
              <w:rPr/>
            </w:pPr>
            <w:r>
              <w:rPr>
                <w:rStyle w:val="Style10"/>
                <w:b/>
              </w:rPr>
              <w:t>ПРОГРАММА ТУРА</w:t>
            </w:r>
          </w:p>
          <w:p>
            <w:pPr>
              <w:pStyle w:val="Style21"/>
              <w:widowControl/>
              <w:suppressLineNumbers/>
              <w:bidi w:val="0"/>
              <w:spacing w:before="0" w:after="105"/>
              <w:ind w:left="624" w:right="0" w:firstLine="340"/>
              <w:jc w:val="left"/>
              <w:rPr/>
            </w:pPr>
            <w:r>
              <w:rPr>
                <w:rStyle w:val="Style10"/>
                <w:b/>
                <w:color w:val="B22222"/>
              </w:rPr>
              <w:t>15.12(суббота).</w:t>
            </w:r>
            <w:r>
              <w:rPr/>
              <w:t> </w:t>
            </w:r>
            <w:r>
              <w:rPr>
                <w:rStyle w:val="Style10"/>
                <w:b/>
              </w:rPr>
              <w:t>Ранний выезд на микроавтобусе из Краснодара от Драмтеатра в 06:20. </w:t>
            </w:r>
            <w:r>
              <w:rPr/>
              <w:t>В пути около 6 часов.</w:t>
            </w:r>
          </w:p>
          <w:p>
            <w:pPr>
              <w:pStyle w:val="Style21"/>
              <w:numPr>
                <w:ilvl w:val="0"/>
                <w:numId w:val="1"/>
              </w:numPr>
              <w:pBdr/>
              <w:tabs>
                <w:tab w:val="left" w:pos="0" w:leader="none"/>
              </w:tabs>
              <w:spacing w:before="0" w:after="0"/>
              <w:ind w:left="0" w:right="0" w:hanging="283"/>
              <w:jc w:val="left"/>
              <w:rPr/>
            </w:pPr>
            <w:r>
              <w:rPr>
                <w:rStyle w:val="Style10"/>
                <w:b/>
              </w:rPr>
              <w:t>Обзорная путевая экскурсия с остановками в живописных местах.</w:t>
            </w:r>
            <w:r>
              <w:rPr/>
              <w:t>  В долине реки Большой Зеленчук мы остановимся у древнего Лика Христа. На загрунтованной скале средневековый художник нанес изображение Нерукотворного Спаса. Ученые до сих пор спорят о точной датировке сотворения этой иконы и предполагают, что это случилось примерно тысячу лет назад. После подъема к Лику, вам откроется вид на средневековое Аланское городище. </w:t>
            </w:r>
          </w:p>
          <w:p>
            <w:pPr>
              <w:pStyle w:val="Style21"/>
              <w:numPr>
                <w:ilvl w:val="0"/>
                <w:numId w:val="1"/>
              </w:numPr>
              <w:pBdr/>
              <w:tabs>
                <w:tab w:val="left" w:pos="0" w:leader="none"/>
              </w:tabs>
              <w:spacing w:before="0" w:after="0"/>
              <w:ind w:left="0" w:hanging="283"/>
              <w:jc w:val="left"/>
              <w:rPr/>
            </w:pPr>
            <w:r>
              <w:rPr>
                <w:rStyle w:val="Style10"/>
                <w:b/>
              </w:rPr>
              <w:t>Остановка на сувенирном рынке, где находятся кафе, </w:t>
            </w:r>
            <w:r>
              <w:rPr/>
              <w:t>в которых можно пообедать горячими блюдами (самостоятельно за доп.плату).</w:t>
            </w:r>
          </w:p>
          <w:p>
            <w:pPr>
              <w:pStyle w:val="Style21"/>
              <w:numPr>
                <w:ilvl w:val="0"/>
                <w:numId w:val="1"/>
              </w:numPr>
              <w:pBdr/>
              <w:tabs>
                <w:tab w:val="left" w:pos="0" w:leader="none"/>
              </w:tabs>
              <w:spacing w:before="0" w:after="0"/>
              <w:ind w:left="0" w:hanging="283"/>
              <w:jc w:val="left"/>
              <w:rPr/>
            </w:pPr>
            <w:r>
              <w:rPr>
                <w:rStyle w:val="Style10"/>
                <w:b/>
              </w:rPr>
              <w:t>Далее на автобусе мы едем к «Глазу Планеты» </w:t>
            </w:r>
            <w:r>
              <w:rPr/>
              <w:t>на верхнюю научную площадку (2020 метров н.у.м.). Вас ждет знакомство с самым крупным телескопом России – БТА*. Экскурсия по комплексу с научным сотрудником, которая позволит вам узнать многое новое о Космосе. Видом, что открывается отсюда можно любоваться бесконечно!</w:t>
            </w:r>
          </w:p>
          <w:p>
            <w:pPr>
              <w:pStyle w:val="Style21"/>
              <w:numPr>
                <w:ilvl w:val="0"/>
                <w:numId w:val="1"/>
              </w:numPr>
              <w:pBdr/>
              <w:tabs>
                <w:tab w:val="left" w:pos="0" w:leader="none"/>
              </w:tabs>
              <w:spacing w:before="0" w:after="0"/>
              <w:ind w:left="0" w:hanging="283"/>
              <w:jc w:val="left"/>
              <w:rPr/>
            </w:pPr>
            <w:r>
              <w:rPr>
                <w:rStyle w:val="Style10"/>
                <w:b/>
              </w:rPr>
              <w:t>Пешеходная экскурсия с гидом в Нижне-Архызский историко-архитектурный и археологический комплекс*.</w:t>
            </w:r>
            <w:r>
              <w:rPr/>
              <w:t> Музей под открытым небом был основан в 1977 году на базе средневекового аланского городища VII-ХIV вв. Здесь в Х-ХIII вв. располагалась столица могущественной Алании - город Маас. Памятников, аналогичных Нижне-Архызским христианским культовым сооружениям и уникальному "солнечному календарю", по возрасту и многослойности культуры в нашей стране больше нет! Наша несложная прогулка протяженностью 5 км займет 2 часа.</w:t>
            </w:r>
          </w:p>
          <w:p>
            <w:pPr>
              <w:pStyle w:val="Style21"/>
              <w:numPr>
                <w:ilvl w:val="0"/>
                <w:numId w:val="1"/>
              </w:numPr>
              <w:pBdr/>
              <w:tabs>
                <w:tab w:val="left" w:pos="0" w:leader="none"/>
              </w:tabs>
              <w:spacing w:before="0" w:after="0"/>
              <w:ind w:left="0" w:hanging="283"/>
              <w:jc w:val="left"/>
              <w:rPr/>
            </w:pPr>
            <w:r>
              <w:rPr>
                <w:rStyle w:val="Style10"/>
                <w:b/>
              </w:rPr>
              <w:t>Заселение в гостиницу в 18:00. Ужин в столовой (включен). Отдых.</w:t>
            </w:r>
          </w:p>
        </w:tc>
      </w:tr>
      <w:tr>
        <w:trPr/>
        <w:tc>
          <w:tcPr>
            <w:tcW w:w="2520" w:type="dxa"/>
            <w:tcBorders/>
            <w:shd w:fill="auto" w:val="clear"/>
            <w:vAlign w:val="center"/>
          </w:tcPr>
          <w:p>
            <w:pPr>
              <w:pStyle w:val="Style21"/>
              <w:spacing w:before="0" w:after="105"/>
              <w:ind w:left="0" w:right="0" w:hanging="0"/>
              <w:jc w:val="center"/>
              <w:rPr/>
            </w:pPr>
            <w:r>
              <w:rPr/>
              <w:drawing>
                <wp:inline distT="0" distB="95250" distL="0" distR="142875">
                  <wp:extent cx="2038350" cy="1524000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21"/>
              <w:spacing w:before="0" w:after="105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3915" w:type="dxa"/>
            <w:tcBorders/>
            <w:shd w:fill="auto" w:val="clear"/>
            <w:vAlign w:val="center"/>
          </w:tcPr>
          <w:p>
            <w:pPr>
              <w:pStyle w:val="Style21"/>
              <w:spacing w:before="0" w:after="105"/>
              <w:ind w:left="0" w:right="0" w:hanging="0"/>
              <w:jc w:val="center"/>
              <w:rPr/>
            </w:pPr>
            <w:r>
              <w:rPr/>
              <w:drawing>
                <wp:inline distT="0" distB="95250" distL="0" distR="142875">
                  <wp:extent cx="2305050" cy="1543050"/>
                  <wp:effectExtent l="0" t="0" r="0" b="0"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21"/>
              <w:spacing w:before="0" w:after="105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3720" w:type="dxa"/>
            <w:tcBorders/>
            <w:shd w:fill="auto" w:val="clear"/>
            <w:vAlign w:val="center"/>
          </w:tcPr>
          <w:p>
            <w:pPr>
              <w:pStyle w:val="Style21"/>
              <w:spacing w:before="0" w:after="105"/>
              <w:ind w:left="0" w:right="0" w:hanging="0"/>
              <w:jc w:val="center"/>
              <w:rPr/>
            </w:pPr>
            <w:r>
              <w:rPr/>
              <w:drawing>
                <wp:inline distT="0" distB="95250" distL="0" distR="142875">
                  <wp:extent cx="2705100" cy="1495425"/>
                  <wp:effectExtent l="0" t="0" r="0" b="0"/>
                  <wp:docPr id="3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21"/>
              <w:spacing w:before="0" w:after="105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10155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spacing w:before="0" w:after="105"/>
              <w:ind w:left="0" w:right="0" w:hanging="0"/>
              <w:jc w:val="left"/>
              <w:rPr/>
            </w:pPr>
            <w:r>
              <w:rPr>
                <w:rStyle w:val="Style10"/>
                <w:b/>
                <w:color w:val="B22222"/>
              </w:rPr>
              <w:t>16.12.(воскресенье) </w:t>
            </w:r>
            <w:r>
              <w:rPr>
                <w:rStyle w:val="Style10"/>
                <w:b/>
              </w:rPr>
              <w:t>В 07:30 завтрак в гостинице (включен). Освобождение номеров. </w:t>
            </w:r>
          </w:p>
          <w:p>
            <w:pPr>
              <w:pStyle w:val="Style21"/>
              <w:numPr>
                <w:ilvl w:val="0"/>
                <w:numId w:val="2"/>
              </w:numPr>
              <w:pBdr/>
              <w:tabs>
                <w:tab w:val="left" w:pos="0" w:leader="none"/>
              </w:tabs>
              <w:spacing w:before="0" w:after="0"/>
              <w:ind w:left="0" w:right="0" w:hanging="283"/>
              <w:jc w:val="left"/>
              <w:rPr/>
            </w:pPr>
            <w:r>
              <w:rPr>
                <w:rStyle w:val="Style10"/>
                <w:b/>
              </w:rPr>
              <w:t>Отправление на курорт Архыз-Романтик и Лунная Поляна. </w:t>
            </w:r>
            <w:r>
              <w:rPr/>
              <w:t>Расположение курортов уникально: в самой солнечной горной долине, в окружении хвойных лесов и высоких хребтов на высоте 1700 метров. Подъем на канатной дороге «Млечный путь»* по желанию за доп.плату на хребет Абишира-Ахуба (2240 м.над уровнем моря) знакомство с панорамой Главного Кавказского Хребта и горнолыжным туристским центром.</w:t>
            </w:r>
          </w:p>
          <w:p>
            <w:pPr>
              <w:pStyle w:val="Style21"/>
              <w:numPr>
                <w:ilvl w:val="0"/>
                <w:numId w:val="2"/>
              </w:numPr>
              <w:pBdr/>
              <w:tabs>
                <w:tab w:val="left" w:pos="0" w:leader="none"/>
              </w:tabs>
              <w:spacing w:before="0" w:after="0"/>
              <w:ind w:left="0" w:hanging="283"/>
              <w:jc w:val="left"/>
              <w:rPr/>
            </w:pPr>
            <w:r>
              <w:rPr>
                <w:rStyle w:val="Style10"/>
                <w:b/>
              </w:rPr>
              <w:t>Свободное время для катания на санках, коньках (по погоде).</w:t>
            </w:r>
          </w:p>
          <w:p>
            <w:pPr>
              <w:pStyle w:val="Style21"/>
              <w:numPr>
                <w:ilvl w:val="0"/>
                <w:numId w:val="2"/>
              </w:numPr>
              <w:pBdr/>
              <w:tabs>
                <w:tab w:val="left" w:pos="0" w:leader="none"/>
              </w:tabs>
              <w:spacing w:before="0" w:after="0"/>
              <w:ind w:left="0" w:hanging="283"/>
              <w:jc w:val="left"/>
              <w:rPr/>
            </w:pPr>
            <w:r>
              <w:rPr>
                <w:rStyle w:val="Style10"/>
                <w:b/>
              </w:rPr>
              <w:t>Остановка для обеда в кафе с национальной кухней ( за доп.плату). </w:t>
            </w:r>
            <w:r>
              <w:rPr/>
              <w:t>Рекомендуем отведать знаменитых архызских хычинов с айраном, горячую шорпу или лагман.</w:t>
            </w:r>
          </w:p>
          <w:p>
            <w:pPr>
              <w:pStyle w:val="Style21"/>
              <w:numPr>
                <w:ilvl w:val="0"/>
                <w:numId w:val="2"/>
              </w:numPr>
              <w:pBdr/>
              <w:tabs>
                <w:tab w:val="left" w:pos="0" w:leader="none"/>
              </w:tabs>
              <w:spacing w:before="0" w:after="0"/>
              <w:ind w:left="0" w:hanging="283"/>
              <w:jc w:val="left"/>
              <w:rPr/>
            </w:pPr>
            <w:r>
              <w:rPr>
                <w:rStyle w:val="Style10"/>
                <w:b/>
              </w:rPr>
              <w:t>Далее мы отправляемся на заслуженный отдых в ст. Ярославскую (Мостовской район). </w:t>
            </w:r>
            <w:r>
              <w:rPr/>
              <w:t>Купание в кремниевых термальных минеральных источниках* наполнит ваше тело здоровьем и гармонией.</w:t>
            </w:r>
          </w:p>
          <w:p>
            <w:pPr>
              <w:pStyle w:val="Style21"/>
              <w:numPr>
                <w:ilvl w:val="0"/>
                <w:numId w:val="2"/>
              </w:numPr>
              <w:pBdr/>
              <w:tabs>
                <w:tab w:val="left" w:pos="0" w:leader="none"/>
              </w:tabs>
              <w:spacing w:before="0" w:after="0"/>
              <w:ind w:left="0" w:hanging="283"/>
              <w:jc w:val="left"/>
              <w:rPr/>
            </w:pPr>
            <w:r>
              <w:rPr>
                <w:rStyle w:val="Style10"/>
                <w:b/>
              </w:rPr>
              <w:t>В 18:00 отправление обратно в  Краснодар (прибытие ориентировочно  21:00).</w:t>
            </w:r>
          </w:p>
          <w:p>
            <w:pPr>
              <w:pStyle w:val="3"/>
              <w:spacing w:before="0" w:after="0"/>
              <w:ind w:left="0" w:right="0" w:hanging="0"/>
              <w:jc w:val="center"/>
              <w:rPr/>
            </w:pPr>
            <w:r>
              <w:rPr/>
              <w:t>   </w:t>
            </w:r>
            <w:r>
              <w:rPr/>
              <w:br/>
            </w:r>
            <w:r>
              <w:rPr>
                <w:color w:val="B22222"/>
              </w:rPr>
              <w:t>Стоимость тура: 5 800 руб./ с 1 чел при 2-х, 3-х местном размещении</w:t>
              <w:br/>
              <w:t>Стоимость 1 местного размещения: 6 000 руб.</w:t>
            </w:r>
          </w:p>
        </w:tc>
      </w:tr>
      <w:tr>
        <w:trPr/>
        <w:tc>
          <w:tcPr>
            <w:tcW w:w="10155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spacing w:before="0" w:after="105"/>
              <w:ind w:left="0" w:right="0" w:hanging="0"/>
              <w:jc w:val="left"/>
              <w:rPr/>
            </w:pPr>
            <w:r>
              <w:rPr/>
              <w:t> </w:t>
            </w:r>
          </w:p>
          <w:p>
            <w:pPr>
              <w:pStyle w:val="Style21"/>
              <w:spacing w:before="0" w:after="105"/>
              <w:ind w:left="0" w:right="0" w:hanging="0"/>
              <w:jc w:val="left"/>
              <w:rPr/>
            </w:pPr>
            <w:r>
              <w:rPr>
                <w:rStyle w:val="Style10"/>
                <w:b/>
                <w:color w:val="B22222"/>
              </w:rPr>
              <w:t>В стоимость тура включено:</w:t>
            </w:r>
          </w:p>
          <w:p>
            <w:pPr>
              <w:pStyle w:val="Style21"/>
              <w:numPr>
                <w:ilvl w:val="0"/>
                <w:numId w:val="3"/>
              </w:numPr>
              <w:pBdr/>
              <w:tabs>
                <w:tab w:val="left" w:pos="0" w:leader="none"/>
              </w:tabs>
              <w:spacing w:before="0" w:after="0"/>
              <w:ind w:left="0" w:right="0" w:hanging="283"/>
              <w:jc w:val="left"/>
              <w:rPr/>
            </w:pPr>
            <w:r>
              <w:rPr/>
              <w:t>Проезд на комфортабельном микроавтобусе  </w:t>
            </w:r>
          </w:p>
          <w:p>
            <w:pPr>
              <w:pStyle w:val="Style21"/>
              <w:numPr>
                <w:ilvl w:val="0"/>
                <w:numId w:val="3"/>
              </w:numPr>
              <w:pBdr/>
              <w:tabs>
                <w:tab w:val="left" w:pos="0" w:leader="none"/>
              </w:tabs>
              <w:spacing w:before="0" w:after="0"/>
              <w:ind w:left="0" w:hanging="283"/>
              <w:jc w:val="left"/>
              <w:rPr/>
            </w:pPr>
            <w:r>
              <w:rPr/>
              <w:t>Проживание в гостинице  «Академия» (п.Нижний Архыз) 1,2, 3-х местные номера со всеми удобствами, душ,ТВ, балкон.</w:t>
            </w:r>
          </w:p>
          <w:p>
            <w:pPr>
              <w:pStyle w:val="Style21"/>
              <w:numPr>
                <w:ilvl w:val="0"/>
                <w:numId w:val="3"/>
              </w:numPr>
              <w:pBdr/>
              <w:tabs>
                <w:tab w:val="left" w:pos="0" w:leader="none"/>
              </w:tabs>
              <w:spacing w:before="0" w:after="0"/>
              <w:ind w:left="0" w:hanging="283"/>
              <w:jc w:val="left"/>
              <w:rPr/>
            </w:pPr>
            <w:r>
              <w:rPr/>
              <w:t>Питание: ужин, завтрак.</w:t>
            </w:r>
          </w:p>
          <w:p>
            <w:pPr>
              <w:pStyle w:val="Style21"/>
              <w:numPr>
                <w:ilvl w:val="0"/>
                <w:numId w:val="3"/>
              </w:numPr>
              <w:pBdr/>
              <w:tabs>
                <w:tab w:val="left" w:pos="0" w:leader="none"/>
              </w:tabs>
              <w:spacing w:before="0" w:after="0"/>
              <w:ind w:left="0" w:hanging="283"/>
              <w:jc w:val="left"/>
              <w:rPr/>
            </w:pPr>
            <w:r>
              <w:rPr/>
              <w:t>Экскурсионное обслуживание гидом из Краснодара;</w:t>
            </w:r>
          </w:p>
          <w:p>
            <w:pPr>
              <w:pStyle w:val="Style21"/>
              <w:numPr>
                <w:ilvl w:val="0"/>
                <w:numId w:val="3"/>
              </w:numPr>
              <w:pBdr/>
              <w:tabs>
                <w:tab w:val="left" w:pos="0" w:leader="none"/>
              </w:tabs>
              <w:spacing w:before="0" w:after="0"/>
              <w:ind w:left="0" w:hanging="283"/>
              <w:jc w:val="left"/>
              <w:rPr/>
            </w:pPr>
            <w:r>
              <w:rPr/>
              <w:t>Страховка от несчат.случая.</w:t>
            </w:r>
          </w:p>
          <w:p>
            <w:pPr>
              <w:pStyle w:val="Style21"/>
              <w:spacing w:before="0" w:after="105"/>
              <w:ind w:left="0" w:right="0" w:hanging="0"/>
              <w:jc w:val="left"/>
              <w:rPr/>
            </w:pPr>
            <w:r>
              <w:rPr>
                <w:rStyle w:val="Style10"/>
                <w:b/>
                <w:color w:val="B22222"/>
              </w:rPr>
              <w:t>Оплачивается дополнительно на маршруте:</w:t>
            </w:r>
            <w:r>
              <w:rPr/>
              <w:t> </w:t>
            </w:r>
          </w:p>
          <w:p>
            <w:pPr>
              <w:pStyle w:val="Style21"/>
              <w:numPr>
                <w:ilvl w:val="0"/>
                <w:numId w:val="4"/>
              </w:numPr>
              <w:pBdr/>
              <w:tabs>
                <w:tab w:val="left" w:pos="0" w:leader="none"/>
              </w:tabs>
              <w:spacing w:before="0" w:after="0"/>
              <w:ind w:left="0" w:right="0" w:hanging="283"/>
              <w:jc w:val="left"/>
              <w:rPr/>
            </w:pPr>
            <w:r>
              <w:rPr/>
              <w:t>Экскурсия по телескопу БТА – 200 руб./чел. /100 руб./детск.</w:t>
            </w:r>
          </w:p>
          <w:p>
            <w:pPr>
              <w:pStyle w:val="Style21"/>
              <w:numPr>
                <w:ilvl w:val="0"/>
                <w:numId w:val="4"/>
              </w:numPr>
              <w:pBdr/>
              <w:tabs>
                <w:tab w:val="left" w:pos="0" w:leader="none"/>
              </w:tabs>
              <w:spacing w:before="0" w:after="0"/>
              <w:ind w:left="0" w:hanging="283"/>
              <w:jc w:val="left"/>
              <w:rPr/>
            </w:pPr>
            <w:r>
              <w:rPr/>
              <w:t>Экскурсия в Нижне-Архызский  комплекс– 200 руб./чел.</w:t>
            </w:r>
          </w:p>
          <w:p>
            <w:pPr>
              <w:pStyle w:val="Style21"/>
              <w:numPr>
                <w:ilvl w:val="0"/>
                <w:numId w:val="4"/>
              </w:numPr>
              <w:pBdr/>
              <w:tabs>
                <w:tab w:val="left" w:pos="0" w:leader="none"/>
              </w:tabs>
              <w:spacing w:before="0" w:after="0"/>
              <w:ind w:left="0" w:hanging="283"/>
              <w:jc w:val="left"/>
              <w:rPr/>
            </w:pPr>
            <w:r>
              <w:rPr/>
              <w:t>Канатная дорога – 800 руб. / 400 руб./детск.</w:t>
            </w:r>
          </w:p>
          <w:p>
            <w:pPr>
              <w:pStyle w:val="Style21"/>
              <w:numPr>
                <w:ilvl w:val="0"/>
                <w:numId w:val="4"/>
              </w:numPr>
              <w:pBdr/>
              <w:tabs>
                <w:tab w:val="left" w:pos="0" w:leader="none"/>
              </w:tabs>
              <w:spacing w:before="0" w:after="0"/>
              <w:ind w:left="0" w:hanging="283"/>
              <w:jc w:val="left"/>
              <w:rPr/>
            </w:pPr>
            <w:r>
              <w:rPr/>
              <w:t>Купание в термальном источника 400 руб./взр / 200 руб./детск.</w:t>
            </w:r>
          </w:p>
          <w:p>
            <w:pPr>
              <w:pStyle w:val="Style21"/>
              <w:spacing w:before="0" w:after="105"/>
              <w:ind w:left="0" w:right="0" w:hanging="0"/>
              <w:rPr/>
            </w:pPr>
            <w:r>
              <w:rPr>
                <w:rStyle w:val="Style10"/>
                <w:b/>
                <w:color w:val="B22222"/>
              </w:rPr>
              <w:t>Необходимое снаряжение: удобная теплая спортивная одежда и обувь (обязательно + сменная). Солнцезащитные очки.</w:t>
            </w:r>
          </w:p>
          <w:p>
            <w:pPr>
              <w:pStyle w:val="Style21"/>
              <w:spacing w:before="0" w:after="105"/>
              <w:ind w:left="0" w:right="0" w:hanging="0"/>
              <w:rPr/>
            </w:pPr>
            <w:r>
              <w:rPr>
                <w:rStyle w:val="Style10"/>
                <w:b/>
                <w:color w:val="B22222"/>
              </w:rPr>
              <w:t>Для поездки необходим паспорт!</w:t>
            </w:r>
          </w:p>
        </w:tc>
      </w:tr>
      <w:tr>
        <w:trPr/>
        <w:tc>
          <w:tcPr>
            <w:tcW w:w="10155" w:type="dxa"/>
            <w:gridSpan w:val="3"/>
            <w:tcBorders/>
            <w:shd w:fill="auto" w:val="clear"/>
            <w:vAlign w:val="center"/>
          </w:tcPr>
          <w:p>
            <w:pPr>
              <w:pStyle w:val="Style21"/>
              <w:spacing w:before="0" w:after="105"/>
              <w:ind w:left="0" w:right="0" w:hanging="0"/>
              <w:rPr/>
            </w:pPr>
            <w:r>
              <w:rPr>
                <w:rStyle w:val="Style10"/>
                <w:b/>
                <w:color w:val="B22222"/>
              </w:rPr>
              <w:t>Фирма оставляет за собой право на внесение изменений в порядок проживания  и время  посещения экскурсионных объектов или на замену на равнозначные,  сохраняя при этом программу в целом.</w:t>
            </w:r>
          </w:p>
          <w:p>
            <w:pPr>
              <w:pStyle w:val="Style21"/>
              <w:spacing w:before="0" w:after="105"/>
              <w:ind w:left="0" w:right="0" w:hanging="0"/>
              <w:rPr/>
            </w:pPr>
            <w:r>
              <w:rPr>
                <w:rStyle w:val="Style10"/>
                <w:b/>
                <w:color w:val="B22222"/>
              </w:rPr>
              <w:t>* Фирма не несет ответственность за изменения стоимости дополнительных оплат по маршруту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397" w:right="397" w:header="421" w:top="47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7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2"/>
      <w:gridCol w:w="8646"/>
    </w:tblGrid>
    <w:tr>
      <w:trPr>
        <w:trHeight w:val="694" w:hRule="atLeast"/>
      </w:trPr>
      <w:tc>
        <w:tcPr>
          <w:tcW w:w="1702" w:type="dxa"/>
          <w:tcBorders/>
          <w:shd w:fill="auto" w:val="clear"/>
        </w:tcPr>
        <w:p>
          <w:pPr>
            <w:pStyle w:val="Normal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0">
                <wp:extent cx="944880" cy="685800"/>
                <wp:effectExtent l="0" t="0" r="0" b="0"/>
                <wp:docPr id="4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  <w:sz w:val="20"/>
              <w:szCs w:val="20"/>
            </w:rPr>
          </w:pPr>
          <w:r>
            <w:rPr>
              <w:rFonts w:cs="Arial" w:ascii="Arial" w:hAnsi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  <w:sz w:val="20"/>
              <w:szCs w:val="20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>
          <w:pPr>
            <w:pStyle w:val="Normal"/>
            <w:jc w:val="center"/>
            <w:rPr/>
          </w:pPr>
          <w:hyperlink r:id="rId3"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6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</w:p>
      </w:tc>
    </w:tr>
  </w:tbl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a546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tabs>
        <w:tab w:val="left" w:pos="6780" w:leader="none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Normal"/>
    <w:qFormat/>
    <w:pPr>
      <w:keepNext w:val="true"/>
      <w:tabs>
        <w:tab w:val="left" w:pos="6780" w:leader="none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Normal"/>
    <w:qFormat/>
    <w:pPr>
      <w:keepNext w:val="true"/>
      <w:outlineLvl w:val="2"/>
    </w:pPr>
    <w:rPr>
      <w:b/>
      <w:color w:val="008000"/>
      <w:sz w:val="22"/>
    </w:rPr>
  </w:style>
  <w:style w:type="paragraph" w:styleId="4">
    <w:name w:val="Heading 4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Normal"/>
    <w:qFormat/>
    <w:pPr>
      <w:keepNext w:val="true"/>
      <w:tabs>
        <w:tab w:val="left" w:pos="0" w:leader="none"/>
      </w:tabs>
      <w:jc w:val="both"/>
      <w:outlineLvl w:val="5"/>
    </w:pPr>
    <w:rPr>
      <w:sz w:val="28"/>
    </w:rPr>
  </w:style>
  <w:style w:type="paragraph" w:styleId="7">
    <w:name w:val="Heading 7"/>
    <w:basedOn w:val="Normal"/>
    <w:qFormat/>
    <w:pPr>
      <w:keepNext w:val="true"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Normal"/>
    <w:qFormat/>
    <w:pPr>
      <w:keepNext w:val="true"/>
      <w:outlineLvl w:val="7"/>
    </w:pPr>
    <w:rPr>
      <w:b/>
      <w:color w:val="008000"/>
      <w:sz w:val="28"/>
    </w:rPr>
  </w:style>
  <w:style w:type="paragraph" w:styleId="9">
    <w:name w:val="Heading 9"/>
    <w:basedOn w:val="Normal"/>
    <w:qFormat/>
    <w:pPr>
      <w:keepNext w:val="true"/>
      <w:jc w:val="center"/>
      <w:outlineLvl w:val="8"/>
    </w:pPr>
    <w:rPr>
      <w:b/>
      <w:color w:val="008000"/>
      <w:sz w:val="7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Style6">
    <w:name w:val="Выделение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01" w:customStyle="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1000f"/>
    <w:rPr/>
  </w:style>
  <w:style w:type="character" w:styleId="Style7" w:customStyle="1">
    <w:name w:val="Верхний колонтитул Знак"/>
    <w:link w:val="ad"/>
    <w:qFormat/>
    <w:rsid w:val="00314af5"/>
    <w:rPr>
      <w:sz w:val="24"/>
      <w:szCs w:val="24"/>
    </w:rPr>
  </w:style>
  <w:style w:type="character" w:styleId="Style8" w:customStyle="1">
    <w:name w:val="Нижний колонтитул Знак"/>
    <w:link w:val="af"/>
    <w:qFormat/>
    <w:rsid w:val="00314af5"/>
    <w:rPr>
      <w:sz w:val="24"/>
      <w:szCs w:val="24"/>
    </w:rPr>
  </w:style>
  <w:style w:type="character" w:styleId="Style9" w:customStyle="1">
    <w:name w:val="Текст Знак"/>
    <w:basedOn w:val="DefaultParagraphFont"/>
    <w:link w:val="af1"/>
    <w:qFormat/>
    <w:rsid w:val="00ad34dd"/>
    <w:rPr>
      <w:rFonts w:ascii="Courier New" w:hAnsi="Courier New"/>
      <w:lang w:val="x-none" w:eastAsia="x-non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16"/>
      <w:szCs w:val="16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ascii="Book Antiqua" w:hAnsi="Book Antiqua" w:cs="Times New Roman"/>
      <w:color w:val="000000"/>
      <w:sz w:val="20"/>
    </w:rPr>
  </w:style>
  <w:style w:type="character" w:styleId="ListLabel15">
    <w:name w:val="ListLabel 15"/>
    <w:qFormat/>
    <w:rPr>
      <w:rFonts w:ascii="Book Antiqua" w:hAnsi="Book Antiqua"/>
      <w:sz w:val="20"/>
      <w:szCs w:val="18"/>
    </w:rPr>
  </w:style>
  <w:style w:type="character" w:styleId="ListLabel16">
    <w:name w:val="ListLabel 16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7">
    <w:name w:val="ListLabel 17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8">
    <w:name w:val="ListLabel 18"/>
    <w:qFormat/>
    <w:rPr>
      <w:rFonts w:ascii="Book Antiqua" w:hAnsi="Book Antiqua" w:cs="Times New Roman"/>
      <w:color w:val="000000"/>
      <w:sz w:val="20"/>
    </w:rPr>
  </w:style>
  <w:style w:type="character" w:styleId="ListLabel19">
    <w:name w:val="ListLabel 19"/>
    <w:qFormat/>
    <w:rPr>
      <w:rFonts w:ascii="Book Antiqua" w:hAnsi="Book Antiqua" w:cs="Wingdings"/>
      <w:sz w:val="20"/>
      <w:szCs w:val="18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28">
    <w:name w:val="ListLabel 2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tabs>
        <w:tab w:val="left" w:pos="6780" w:leader="none"/>
      </w:tabs>
      <w:jc w:val="both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Body Text Indent"/>
    <w:basedOn w:val="Normal"/>
    <w:pPr>
      <w:ind w:firstLine="708"/>
    </w:pPr>
    <w:rPr>
      <w:sz w:val="36"/>
    </w:rPr>
  </w:style>
  <w:style w:type="paragraph" w:styleId="BodyText2">
    <w:name w:val="Body Text 2"/>
    <w:basedOn w:val="Normal"/>
    <w:qFormat/>
    <w:pPr/>
    <w:rPr>
      <w:bCs/>
      <w:color w:val="000000"/>
      <w:sz w:val="28"/>
    </w:rPr>
  </w:style>
  <w:style w:type="paragraph" w:styleId="BodyText3">
    <w:name w:val="Body Text 3"/>
    <w:basedOn w:val="Normal"/>
    <w:qFormat/>
    <w:pPr>
      <w:jc w:val="center"/>
    </w:pPr>
    <w:rPr>
      <w:bCs/>
      <w:color w:val="000000"/>
      <w:sz w:val="36"/>
    </w:rPr>
  </w:style>
  <w:style w:type="paragraph" w:styleId="NormalWeb">
    <w:name w:val="Normal (Web)"/>
    <w:basedOn w:val="Normal"/>
    <w:qFormat/>
    <w:pPr>
      <w:spacing w:before="48" w:after="24"/>
      <w:ind w:right="240" w:hanging="0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0" w:customStyle="1">
    <w:name w:val="t0"/>
    <w:basedOn w:val="Normal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Style18">
    <w:name w:val="Title"/>
    <w:basedOn w:val="Normal"/>
    <w:qFormat/>
    <w:rsid w:val="00d42fda"/>
    <w:pPr>
      <w:jc w:val="center"/>
    </w:pPr>
    <w:rPr>
      <w:b/>
      <w:bCs/>
      <w:sz w:val="28"/>
    </w:rPr>
  </w:style>
  <w:style w:type="paragraph" w:styleId="Style19">
    <w:name w:val="Header"/>
    <w:basedOn w:val="Normal"/>
    <w:link w:val="ae"/>
    <w:rsid w:val="00314af5"/>
    <w:pPr>
      <w:tabs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af0"/>
    <w:rsid w:val="00314af5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link w:val="af2"/>
    <w:qFormat/>
    <w:rsid w:val="00ad34dd"/>
    <w:pPr/>
    <w:rPr>
      <w:rFonts w:ascii="Courier New" w:hAnsi="Courier New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ad34dd"/>
    <w:pPr>
      <w:widowControl/>
      <w:bidi w:val="0"/>
      <w:jc w:val="left"/>
    </w:pPr>
    <w:rPr>
      <w:rFonts w:ascii="Times New Roman" w:hAnsi="Times New Roman" w:eastAsia="Times New Roman" w:cs="Times New Roman"/>
      <w:bCs/>
      <w:color w:val="000000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c275aa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a149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LibreOffice/6.0.1.1$Windows_x86 LibreOffice_project/60bfb1526849283ce2491346ed2aa51c465abfe6</Application>
  <Pages>2</Pages>
  <Words>597</Words>
  <Characters>3697</Characters>
  <CharactersWithSpaces>4269</CharactersWithSpaces>
  <Paragraphs>46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2018-10-24T09:33:00Z</dcterms:created>
  <dc:creator>ЭОС</dc:creator>
  <dc:description/>
  <dc:language>ru-RU</dc:language>
  <cp:lastModifiedBy/>
  <cp:lastPrinted>2015-01-13T08:58:00Z</cp:lastPrinted>
  <dcterms:modified xsi:type="dcterms:W3CDTF">2018-11-09T10:19:51Z</dcterms:modified>
  <cp:revision>4</cp:revision>
  <dc:subject/>
  <dc:title>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